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5D408" w14:textId="77777777" w:rsidR="006974E8" w:rsidRDefault="00AA31D3">
      <w:pPr>
        <w:rPr>
          <w:b/>
          <w:i/>
          <w:u w:val="single"/>
        </w:rPr>
      </w:pPr>
      <w:r w:rsidRPr="00993C3A">
        <w:rPr>
          <w:b/>
          <w:i/>
          <w:u w:val="single"/>
        </w:rPr>
        <w:t>General Fund</w:t>
      </w:r>
    </w:p>
    <w:p w14:paraId="58C0B3D7" w14:textId="05F3FC90" w:rsidR="006974E8" w:rsidRDefault="006974E8">
      <w:pPr>
        <w:rPr>
          <w:bCs/>
          <w:iCs/>
        </w:rPr>
      </w:pPr>
      <w:r>
        <w:rPr>
          <w:bCs/>
          <w:iCs/>
        </w:rPr>
        <w:t>The</w:t>
      </w:r>
      <w:r w:rsidR="003A3170">
        <w:rPr>
          <w:bCs/>
          <w:iCs/>
        </w:rPr>
        <w:t xml:space="preserve"> FY 2021 </w:t>
      </w:r>
      <w:r w:rsidR="00EA2ED3">
        <w:rPr>
          <w:bCs/>
          <w:iCs/>
        </w:rPr>
        <w:t>Budget and FY</w:t>
      </w:r>
      <w:r>
        <w:rPr>
          <w:bCs/>
          <w:iCs/>
        </w:rPr>
        <w:t xml:space="preserve"> 2020 Budget v. Actual statements for all Funds are posted on cochitilake.org.  </w:t>
      </w:r>
    </w:p>
    <w:p w14:paraId="74A61516" w14:textId="5F401708" w:rsidR="00E90E2E" w:rsidRPr="00993C3A" w:rsidRDefault="00E90E2E" w:rsidP="00E90E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322"/>
        <w:gridCol w:w="1795"/>
      </w:tblGrid>
      <w:tr w:rsidR="00B70331" w:rsidRPr="00993C3A" w14:paraId="50D69465" w14:textId="77777777" w:rsidTr="00B70331">
        <w:trPr>
          <w:trHeight w:val="620"/>
        </w:trPr>
        <w:tc>
          <w:tcPr>
            <w:tcW w:w="3116" w:type="dxa"/>
          </w:tcPr>
          <w:p w14:paraId="372EAE03" w14:textId="7874BFBB" w:rsidR="00B70331" w:rsidRPr="00993C3A" w:rsidRDefault="00B70331" w:rsidP="0071215B">
            <w:pPr>
              <w:rPr>
                <w:b/>
              </w:rPr>
            </w:pPr>
            <w:r w:rsidRPr="00993C3A">
              <w:rPr>
                <w:b/>
              </w:rPr>
              <w:t xml:space="preserve">Collected as of </w:t>
            </w:r>
            <w:r w:rsidR="0002546C">
              <w:rPr>
                <w:b/>
              </w:rPr>
              <w:t>0</w:t>
            </w:r>
            <w:r w:rsidR="00654DE8">
              <w:rPr>
                <w:b/>
              </w:rPr>
              <w:t>9.30.2020</w:t>
            </w:r>
          </w:p>
        </w:tc>
        <w:tc>
          <w:tcPr>
            <w:tcW w:w="3117" w:type="dxa"/>
          </w:tcPr>
          <w:p w14:paraId="14D6827B" w14:textId="697861E6" w:rsidR="00B70331" w:rsidRPr="00993C3A" w:rsidRDefault="00B70331" w:rsidP="0071215B">
            <w:pPr>
              <w:rPr>
                <w:b/>
              </w:rPr>
            </w:pPr>
            <w:r w:rsidRPr="00993C3A">
              <w:rPr>
                <w:b/>
              </w:rPr>
              <w:t>YTD</w:t>
            </w:r>
          </w:p>
        </w:tc>
        <w:tc>
          <w:tcPr>
            <w:tcW w:w="1322" w:type="dxa"/>
          </w:tcPr>
          <w:p w14:paraId="47A890CC" w14:textId="77777777" w:rsidR="00B70331" w:rsidRPr="00993C3A" w:rsidRDefault="00B70331" w:rsidP="0071215B">
            <w:pPr>
              <w:rPr>
                <w:b/>
              </w:rPr>
            </w:pPr>
            <w:r w:rsidRPr="00993C3A">
              <w:rPr>
                <w:b/>
              </w:rPr>
              <w:t>Original Budget</w:t>
            </w:r>
          </w:p>
        </w:tc>
        <w:tc>
          <w:tcPr>
            <w:tcW w:w="1795" w:type="dxa"/>
          </w:tcPr>
          <w:p w14:paraId="045876EA" w14:textId="4ABC96AB" w:rsidR="00B70331" w:rsidRPr="00993C3A" w:rsidRDefault="00B70331" w:rsidP="0071215B">
            <w:pPr>
              <w:rPr>
                <w:b/>
              </w:rPr>
            </w:pPr>
            <w:r>
              <w:rPr>
                <w:b/>
              </w:rPr>
              <w:t>Percentage of Budget</w:t>
            </w:r>
          </w:p>
        </w:tc>
      </w:tr>
      <w:tr w:rsidR="00B70331" w:rsidRPr="00993C3A" w14:paraId="3A10A152" w14:textId="77777777" w:rsidTr="00B70331">
        <w:trPr>
          <w:trHeight w:val="251"/>
        </w:trPr>
        <w:tc>
          <w:tcPr>
            <w:tcW w:w="3116" w:type="dxa"/>
          </w:tcPr>
          <w:p w14:paraId="171C8F0A" w14:textId="360C8C3A" w:rsidR="00B70331" w:rsidRPr="00993C3A" w:rsidRDefault="00B70331" w:rsidP="0071215B">
            <w:r w:rsidRPr="00993C3A">
              <w:t>20</w:t>
            </w:r>
            <w:r w:rsidR="00E577A5">
              <w:t>20-2021</w:t>
            </w:r>
            <w:r w:rsidRPr="00993C3A">
              <w:t xml:space="preserve"> taxes</w:t>
            </w:r>
          </w:p>
        </w:tc>
        <w:tc>
          <w:tcPr>
            <w:tcW w:w="3117" w:type="dxa"/>
          </w:tcPr>
          <w:p w14:paraId="01D3388D" w14:textId="49B94443" w:rsidR="00B70331" w:rsidRPr="00993C3A" w:rsidRDefault="000676B6" w:rsidP="0071215B">
            <w:r w:rsidRPr="00993C3A">
              <w:t xml:space="preserve">$ </w:t>
            </w:r>
            <w:r w:rsidR="00E577A5">
              <w:t xml:space="preserve">    </w:t>
            </w:r>
            <w:r w:rsidR="00654DE8">
              <w:t>2</w:t>
            </w:r>
            <w:r w:rsidR="00B12711">
              <w:t>,</w:t>
            </w:r>
            <w:r w:rsidR="00654DE8">
              <w:t>176.40</w:t>
            </w:r>
          </w:p>
        </w:tc>
        <w:tc>
          <w:tcPr>
            <w:tcW w:w="1322" w:type="dxa"/>
          </w:tcPr>
          <w:p w14:paraId="13614BAC" w14:textId="2BDEAB3F" w:rsidR="00B70331" w:rsidRPr="00993C3A" w:rsidRDefault="00B70331" w:rsidP="0071215B">
            <w:r w:rsidRPr="00993C3A">
              <w:t>$ 58,500</w:t>
            </w:r>
          </w:p>
        </w:tc>
        <w:tc>
          <w:tcPr>
            <w:tcW w:w="1795" w:type="dxa"/>
          </w:tcPr>
          <w:p w14:paraId="3DA834DF" w14:textId="7BFE3DC2" w:rsidR="00B70331" w:rsidRPr="00993C3A" w:rsidRDefault="000676B6" w:rsidP="0071215B">
            <w:r>
              <w:t xml:space="preserve"> </w:t>
            </w:r>
            <w:r w:rsidR="00654DE8">
              <w:t>3.72%</w:t>
            </w:r>
          </w:p>
        </w:tc>
      </w:tr>
      <w:tr w:rsidR="00B70331" w:rsidRPr="00993C3A" w14:paraId="2A51FFD1" w14:textId="77777777" w:rsidTr="00B70331">
        <w:tc>
          <w:tcPr>
            <w:tcW w:w="3116" w:type="dxa"/>
          </w:tcPr>
          <w:p w14:paraId="2B09923E" w14:textId="0054AA30" w:rsidR="00B70331" w:rsidRPr="00993C3A" w:rsidRDefault="00B70331" w:rsidP="0071215B">
            <w:r w:rsidRPr="00993C3A">
              <w:t>PY Taxes</w:t>
            </w:r>
            <w:r w:rsidR="00590F7B">
              <w:t>, Penalties and Interest</w:t>
            </w:r>
          </w:p>
        </w:tc>
        <w:tc>
          <w:tcPr>
            <w:tcW w:w="3117" w:type="dxa"/>
          </w:tcPr>
          <w:p w14:paraId="24B68E15" w14:textId="637CAB5C" w:rsidR="00B70331" w:rsidRPr="00993C3A" w:rsidRDefault="00B70331" w:rsidP="0071215B">
            <w:r w:rsidRPr="00993C3A">
              <w:t xml:space="preserve">$ </w:t>
            </w:r>
            <w:r w:rsidR="00082588">
              <w:t xml:space="preserve"> </w:t>
            </w:r>
            <w:r w:rsidRPr="00993C3A">
              <w:t xml:space="preserve"> </w:t>
            </w:r>
            <w:r w:rsidR="00654DE8">
              <w:t>14</w:t>
            </w:r>
            <w:r w:rsidR="00B12711">
              <w:t>,</w:t>
            </w:r>
            <w:r w:rsidR="00654DE8">
              <w:t>322.55</w:t>
            </w:r>
          </w:p>
        </w:tc>
        <w:tc>
          <w:tcPr>
            <w:tcW w:w="1322" w:type="dxa"/>
          </w:tcPr>
          <w:p w14:paraId="03EE46E1" w14:textId="7FCCEA36" w:rsidR="00B70331" w:rsidRPr="00993C3A" w:rsidRDefault="00B70331" w:rsidP="0071215B">
            <w:r w:rsidRPr="00993C3A">
              <w:t>$   6,</w:t>
            </w:r>
            <w:r w:rsidR="00590F7B">
              <w:t>6</w:t>
            </w:r>
            <w:r w:rsidRPr="00993C3A">
              <w:t>00</w:t>
            </w:r>
          </w:p>
        </w:tc>
        <w:tc>
          <w:tcPr>
            <w:tcW w:w="1795" w:type="dxa"/>
          </w:tcPr>
          <w:p w14:paraId="293C2AFE" w14:textId="1C064821" w:rsidR="00B70331" w:rsidRPr="00993C3A" w:rsidRDefault="00E577A5" w:rsidP="0071215B">
            <w:r>
              <w:t xml:space="preserve"> </w:t>
            </w:r>
            <w:r w:rsidR="00654DE8">
              <w:t>100%</w:t>
            </w:r>
          </w:p>
        </w:tc>
      </w:tr>
      <w:tr w:rsidR="00B70331" w:rsidRPr="00993C3A" w14:paraId="280A5861" w14:textId="77777777" w:rsidTr="00B70331">
        <w:tc>
          <w:tcPr>
            <w:tcW w:w="3116" w:type="dxa"/>
          </w:tcPr>
          <w:p w14:paraId="26CFB24B" w14:textId="73421984" w:rsidR="00B70331" w:rsidRPr="00993C3A" w:rsidRDefault="00B70331" w:rsidP="0071215B"/>
        </w:tc>
        <w:tc>
          <w:tcPr>
            <w:tcW w:w="3117" w:type="dxa"/>
          </w:tcPr>
          <w:p w14:paraId="56E38897" w14:textId="46621524" w:rsidR="00B70331" w:rsidRPr="00993C3A" w:rsidRDefault="00B70331" w:rsidP="0071215B">
            <w:r w:rsidRPr="00993C3A">
              <w:t xml:space="preserve"> </w:t>
            </w:r>
            <w:r w:rsidR="00082588">
              <w:t xml:space="preserve"> </w:t>
            </w:r>
          </w:p>
        </w:tc>
        <w:tc>
          <w:tcPr>
            <w:tcW w:w="1322" w:type="dxa"/>
          </w:tcPr>
          <w:p w14:paraId="4C5D9103" w14:textId="3BD1D5A7" w:rsidR="00B70331" w:rsidRPr="00993C3A" w:rsidRDefault="00B70331" w:rsidP="0071215B">
            <w:r w:rsidRPr="00993C3A">
              <w:t xml:space="preserve">$      </w:t>
            </w:r>
          </w:p>
        </w:tc>
        <w:tc>
          <w:tcPr>
            <w:tcW w:w="1795" w:type="dxa"/>
          </w:tcPr>
          <w:p w14:paraId="08F7B806" w14:textId="451EDEFE" w:rsidR="00B70331" w:rsidRPr="00993C3A" w:rsidRDefault="00B70331" w:rsidP="0071215B"/>
        </w:tc>
      </w:tr>
      <w:tr w:rsidR="00B70331" w:rsidRPr="00993C3A" w14:paraId="21017972" w14:textId="77777777" w:rsidTr="00B70331">
        <w:tc>
          <w:tcPr>
            <w:tcW w:w="3116" w:type="dxa"/>
          </w:tcPr>
          <w:p w14:paraId="4B0E23BC" w14:textId="73BB2DFF" w:rsidR="00B70331" w:rsidRPr="00993C3A" w:rsidRDefault="00B70331" w:rsidP="0071215B">
            <w:r w:rsidRPr="00993C3A">
              <w:t xml:space="preserve">  Total</w:t>
            </w:r>
          </w:p>
        </w:tc>
        <w:tc>
          <w:tcPr>
            <w:tcW w:w="3117" w:type="dxa"/>
          </w:tcPr>
          <w:p w14:paraId="69B59B7E" w14:textId="40C6CD47" w:rsidR="00B70331" w:rsidRPr="00993C3A" w:rsidRDefault="00B70331" w:rsidP="0071215B">
            <w:r w:rsidRPr="00993C3A">
              <w:t xml:space="preserve">$ </w:t>
            </w:r>
            <w:r w:rsidR="00654DE8">
              <w:t>16</w:t>
            </w:r>
            <w:r w:rsidR="00B12711">
              <w:t>,</w:t>
            </w:r>
            <w:r w:rsidR="00654DE8">
              <w:t>498.95</w:t>
            </w:r>
          </w:p>
        </w:tc>
        <w:tc>
          <w:tcPr>
            <w:tcW w:w="1322" w:type="dxa"/>
          </w:tcPr>
          <w:p w14:paraId="6617ACEE" w14:textId="77777777" w:rsidR="00B70331" w:rsidRPr="00993C3A" w:rsidRDefault="00B70331" w:rsidP="0071215B">
            <w:r w:rsidRPr="00993C3A">
              <w:t>$ 65,100.</w:t>
            </w:r>
          </w:p>
        </w:tc>
        <w:tc>
          <w:tcPr>
            <w:tcW w:w="1795" w:type="dxa"/>
          </w:tcPr>
          <w:p w14:paraId="787DBF3B" w14:textId="6D823D7C" w:rsidR="00B70331" w:rsidRPr="00993C3A" w:rsidRDefault="008702AC" w:rsidP="0071215B">
            <w:r>
              <w:t xml:space="preserve">  </w:t>
            </w:r>
            <w:r w:rsidR="00654DE8">
              <w:t>25.3</w:t>
            </w:r>
            <w:r>
              <w:t xml:space="preserve"> %</w:t>
            </w:r>
          </w:p>
        </w:tc>
      </w:tr>
    </w:tbl>
    <w:p w14:paraId="5E0225EB" w14:textId="77777777" w:rsidR="005054DC" w:rsidRDefault="005054DC" w:rsidP="00AA31D3">
      <w:pPr>
        <w:rPr>
          <w:b/>
        </w:rPr>
      </w:pPr>
    </w:p>
    <w:p w14:paraId="4B93C8CB" w14:textId="29C1EA0C" w:rsidR="00432EE0" w:rsidRPr="00993C3A" w:rsidRDefault="00432EE0" w:rsidP="00AA31D3">
      <w:r w:rsidRPr="00993C3A">
        <w:rPr>
          <w:b/>
        </w:rPr>
        <w:t>Cash Balance</w:t>
      </w:r>
      <w:r w:rsidRPr="00993C3A">
        <w:t xml:space="preserve"> </w:t>
      </w:r>
      <w:r w:rsidRPr="00993C3A">
        <w:rPr>
          <w:b/>
        </w:rPr>
        <w:t>NMB&amp;T</w:t>
      </w:r>
      <w:r w:rsidR="00285BE1" w:rsidRPr="00993C3A">
        <w:t>—</w:t>
      </w:r>
      <w:r w:rsidR="000676B6">
        <w:t>0</w:t>
      </w:r>
      <w:r w:rsidR="00654DE8">
        <w:t>9-30</w:t>
      </w:r>
      <w:r w:rsidR="003A3170">
        <w:t>-</w:t>
      </w:r>
      <w:r w:rsidR="003514AF">
        <w:t>2020</w:t>
      </w:r>
      <w:r w:rsidR="00A055E0" w:rsidRPr="00993C3A">
        <w:t xml:space="preserve"> $</w:t>
      </w:r>
      <w:r w:rsidR="00654DE8">
        <w:t>109</w:t>
      </w:r>
      <w:r w:rsidR="00B12711">
        <w:t>,</w:t>
      </w:r>
      <w:r w:rsidR="00654DE8">
        <w:t>704.36</w:t>
      </w:r>
      <w:r w:rsidR="00EA2ED3">
        <w:t xml:space="preserve">. </w:t>
      </w:r>
      <w:r w:rsidR="00632007" w:rsidRPr="00993C3A">
        <w:t xml:space="preserve"> </w:t>
      </w:r>
      <w:r w:rsidR="00D32FD1">
        <w:t>$</w:t>
      </w:r>
      <w:r w:rsidR="00654DE8">
        <w:t>88</w:t>
      </w:r>
      <w:r w:rsidR="00B12711">
        <w:t>,</w:t>
      </w:r>
      <w:r w:rsidR="00654DE8">
        <w:t>490.28</w:t>
      </w:r>
      <w:r w:rsidR="003B57BC">
        <w:t xml:space="preserve"> </w:t>
      </w:r>
      <w:r w:rsidR="003A3170">
        <w:t>current balance -</w:t>
      </w:r>
      <w:r w:rsidR="003B57BC">
        <w:t xml:space="preserve"> NMB&amp;T.</w:t>
      </w:r>
      <w:r w:rsidR="00B12711">
        <w:t xml:space="preserve">  EMS and Wildland Fire owes the General Fund </w:t>
      </w:r>
      <w:r w:rsidR="0039239C">
        <w:t xml:space="preserve">approximately </w:t>
      </w:r>
      <w:r w:rsidR="00B12711">
        <w:t>$1</w:t>
      </w:r>
      <w:r w:rsidR="0039239C">
        <w:t xml:space="preserve">8,000 for Payroll, including taxes, and other expenses.  The check will be </w:t>
      </w:r>
      <w:r w:rsidR="00B12711">
        <w:t xml:space="preserve">deposited </w:t>
      </w:r>
      <w:r w:rsidR="0039239C">
        <w:t>on Friday</w:t>
      </w:r>
      <w:r w:rsidR="00B12711">
        <w:t>.</w:t>
      </w:r>
    </w:p>
    <w:p w14:paraId="195739A5" w14:textId="7A9BEADD" w:rsidR="003B57BC" w:rsidRDefault="005054DC" w:rsidP="00AA31D3">
      <w:pPr>
        <w:rPr>
          <w:bCs/>
        </w:rPr>
      </w:pPr>
      <w:r>
        <w:rPr>
          <w:b/>
        </w:rPr>
        <w:t>Taxes</w:t>
      </w:r>
      <w:r w:rsidR="00DC24F8">
        <w:rPr>
          <w:b/>
        </w:rPr>
        <w:t xml:space="preserve"> – </w:t>
      </w:r>
      <w:r w:rsidR="008702AC">
        <w:rPr>
          <w:bCs/>
        </w:rPr>
        <w:t xml:space="preserve">Prior Year </w:t>
      </w:r>
      <w:r w:rsidR="000676B6" w:rsidRPr="008702AC">
        <w:rPr>
          <w:bCs/>
        </w:rPr>
        <w:t>T</w:t>
      </w:r>
      <w:r w:rsidR="00DC24F8" w:rsidRPr="008702AC">
        <w:rPr>
          <w:bCs/>
        </w:rPr>
        <w:t>ax</w:t>
      </w:r>
      <w:r w:rsidR="00DC24F8">
        <w:rPr>
          <w:bCs/>
        </w:rPr>
        <w:t xml:space="preserve"> collect</w:t>
      </w:r>
      <w:r w:rsidR="008702AC">
        <w:rPr>
          <w:bCs/>
        </w:rPr>
        <w:t>ions</w:t>
      </w:r>
      <w:r w:rsidR="003514AF">
        <w:rPr>
          <w:bCs/>
        </w:rPr>
        <w:t>.</w:t>
      </w:r>
      <w:r w:rsidR="00082588">
        <w:rPr>
          <w:bCs/>
        </w:rPr>
        <w:t xml:space="preserve">  </w:t>
      </w:r>
      <w:r w:rsidR="008702AC">
        <w:rPr>
          <w:bCs/>
        </w:rPr>
        <w:t xml:space="preserve">We </w:t>
      </w:r>
      <w:r w:rsidR="00B12711">
        <w:rPr>
          <w:bCs/>
        </w:rPr>
        <w:t xml:space="preserve">calculated Penalties and interest on past due accounts and </w:t>
      </w:r>
      <w:r w:rsidR="008702AC">
        <w:rPr>
          <w:bCs/>
        </w:rPr>
        <w:t xml:space="preserve">sent out </w:t>
      </w:r>
      <w:r w:rsidR="00B12711">
        <w:rPr>
          <w:bCs/>
        </w:rPr>
        <w:t>Statements</w:t>
      </w:r>
      <w:r w:rsidR="008702AC">
        <w:rPr>
          <w:bCs/>
        </w:rPr>
        <w:t xml:space="preserve"> in </w:t>
      </w:r>
      <w:r w:rsidR="00B12711">
        <w:rPr>
          <w:bCs/>
        </w:rPr>
        <w:t>September</w:t>
      </w:r>
      <w:r w:rsidR="00082588">
        <w:rPr>
          <w:bCs/>
        </w:rPr>
        <w:t xml:space="preserve">.  </w:t>
      </w:r>
      <w:r w:rsidR="00B513D2">
        <w:rPr>
          <w:bCs/>
        </w:rPr>
        <w:t>Invoices for FY 2020-2021 are ready to be mailed out the first week of November.</w:t>
      </w:r>
      <w:r w:rsidR="008702AC">
        <w:rPr>
          <w:bCs/>
        </w:rPr>
        <w:t xml:space="preserve">  </w:t>
      </w:r>
      <w:r w:rsidR="00B513D2">
        <w:rPr>
          <w:bCs/>
        </w:rPr>
        <w:t xml:space="preserve">We plan to send out statements at the end of each quarter with Penalties and Interest calculated on past due amounts.  </w:t>
      </w:r>
      <w:r w:rsidR="008702AC">
        <w:rPr>
          <w:bCs/>
        </w:rPr>
        <w:t>We</w:t>
      </w:r>
      <w:r w:rsidR="000B31A4">
        <w:rPr>
          <w:bCs/>
        </w:rPr>
        <w:t xml:space="preserve"> encourage anyone who needs an extension of time to pay to contact </w:t>
      </w:r>
      <w:r w:rsidR="008702AC">
        <w:rPr>
          <w:bCs/>
        </w:rPr>
        <w:t>us</w:t>
      </w:r>
      <w:r w:rsidR="000B31A4">
        <w:rPr>
          <w:bCs/>
        </w:rPr>
        <w:t xml:space="preserve"> via email, either </w:t>
      </w:r>
      <w:hyperlink r:id="rId8" w:history="1">
        <w:r w:rsidR="000B31A4" w:rsidRPr="008B1286">
          <w:rPr>
            <w:rStyle w:val="Hyperlink"/>
            <w:bCs/>
          </w:rPr>
          <w:t>clerk@cochitilake.org</w:t>
        </w:r>
      </w:hyperlink>
      <w:r w:rsidR="000B31A4">
        <w:rPr>
          <w:bCs/>
        </w:rPr>
        <w:t xml:space="preserve"> or </w:t>
      </w:r>
      <w:hyperlink r:id="rId9" w:history="1">
        <w:r w:rsidR="003B57BC" w:rsidRPr="008B1286">
          <w:rPr>
            <w:rStyle w:val="Hyperlink"/>
            <w:bCs/>
          </w:rPr>
          <w:t>treas@cochitilake.org</w:t>
        </w:r>
      </w:hyperlink>
    </w:p>
    <w:p w14:paraId="76068869" w14:textId="50A9C04B" w:rsidR="00480C3B" w:rsidRDefault="009A6121" w:rsidP="00AA31D3">
      <w:pPr>
        <w:rPr>
          <w:bCs/>
        </w:rPr>
      </w:pPr>
      <w:r>
        <w:rPr>
          <w:bCs/>
        </w:rPr>
        <w:t xml:space="preserve"> </w:t>
      </w:r>
    </w:p>
    <w:p w14:paraId="68B38AB5" w14:textId="6B0C5E67" w:rsidR="00704909" w:rsidRDefault="00432EE0" w:rsidP="00AA31D3">
      <w:r w:rsidRPr="00993C3A">
        <w:rPr>
          <w:b/>
        </w:rPr>
        <w:t>Raymond James</w:t>
      </w:r>
      <w:r w:rsidRPr="00993C3A">
        <w:t xml:space="preserve"> </w:t>
      </w:r>
      <w:r w:rsidR="00F03F79" w:rsidRPr="00993C3A">
        <w:t>–</w:t>
      </w:r>
      <w:r w:rsidR="00B513D2">
        <w:t>09-30</w:t>
      </w:r>
      <w:r w:rsidR="00704909">
        <w:t xml:space="preserve">-2019 Balance - </w:t>
      </w:r>
      <w:r w:rsidR="00902710">
        <w:t>$</w:t>
      </w:r>
      <w:r w:rsidR="00B513D2">
        <w:t>501,041</w:t>
      </w:r>
    </w:p>
    <w:p w14:paraId="617682A4" w14:textId="1F49E2C8" w:rsidR="00902710" w:rsidRDefault="00432EE0" w:rsidP="00AA31D3">
      <w:r w:rsidRPr="00993C3A">
        <w:t xml:space="preserve"> </w:t>
      </w:r>
      <w:r w:rsidR="00704909">
        <w:tab/>
      </w:r>
      <w:r w:rsidR="00704909">
        <w:tab/>
        <w:t xml:space="preserve">    </w:t>
      </w:r>
      <w:r w:rsidR="008702AC">
        <w:t xml:space="preserve">Current </w:t>
      </w:r>
      <w:r w:rsidR="00F03F79" w:rsidRPr="00993C3A">
        <w:t xml:space="preserve">Balance - </w:t>
      </w:r>
      <w:r w:rsidR="00704909">
        <w:tab/>
      </w:r>
      <w:r w:rsidR="00902710">
        <w:t>$</w:t>
      </w:r>
      <w:r w:rsidR="002D0937">
        <w:t>5</w:t>
      </w:r>
      <w:r w:rsidR="00B513D2">
        <w:t>01,041</w:t>
      </w:r>
      <w:r w:rsidR="00902710">
        <w:t xml:space="preserve"> (</w:t>
      </w:r>
      <w:r w:rsidR="00F03F79" w:rsidRPr="00993C3A">
        <w:t>MM $</w:t>
      </w:r>
      <w:r w:rsidR="002D0937">
        <w:t>2</w:t>
      </w:r>
      <w:r w:rsidR="00B513D2">
        <w:t>02,628</w:t>
      </w:r>
      <w:r w:rsidR="00F03F79" w:rsidRPr="00993C3A">
        <w:t>, Securities at market $</w:t>
      </w:r>
      <w:r w:rsidR="007E6892">
        <w:t>298,</w:t>
      </w:r>
      <w:r w:rsidR="00B513D2">
        <w:t>413</w:t>
      </w:r>
      <w:r w:rsidR="00902710">
        <w:t>)</w:t>
      </w:r>
      <w:r w:rsidR="00F03F79" w:rsidRPr="00993C3A">
        <w:t xml:space="preserve"> </w:t>
      </w:r>
    </w:p>
    <w:p w14:paraId="044EB971" w14:textId="38D329C9" w:rsidR="00846EB6" w:rsidRDefault="00D44B63" w:rsidP="00AA31D3">
      <w:r>
        <w:t>In order to maintain our required cash (1/12 of annual expenditures) we have withdrawn $</w:t>
      </w:r>
      <w:r w:rsidR="00B513D2">
        <w:t>10</w:t>
      </w:r>
      <w:r>
        <w:t xml:space="preserve">,000 from Raymond James in order to bridge our cash </w:t>
      </w:r>
      <w:r w:rsidR="00846EB6">
        <w:t>needs.</w:t>
      </w:r>
    </w:p>
    <w:p w14:paraId="4F6A347F" w14:textId="0F5455A8" w:rsidR="00846EB6" w:rsidRPr="00846EB6" w:rsidRDefault="00846EB6" w:rsidP="00AA31D3">
      <w:r w:rsidRPr="00846EB6">
        <w:rPr>
          <w:b/>
          <w:bCs/>
        </w:rPr>
        <w:t>FY 2021 Budget</w:t>
      </w:r>
      <w:r>
        <w:rPr>
          <w:b/>
          <w:bCs/>
        </w:rPr>
        <w:t xml:space="preserve"> –</w:t>
      </w:r>
      <w:r>
        <w:t xml:space="preserve"> </w:t>
      </w:r>
      <w:r w:rsidR="005F7D35">
        <w:t>No changes made</w:t>
      </w:r>
      <w:r w:rsidR="00BD28D5">
        <w:t>.</w:t>
      </w:r>
    </w:p>
    <w:p w14:paraId="7F99B93B" w14:textId="4EDE9038" w:rsidR="00222BED" w:rsidRPr="005F7D35" w:rsidRDefault="00D44B63" w:rsidP="00AA31D3">
      <w:r w:rsidRPr="00993C3A">
        <w:rPr>
          <w:b/>
          <w:bCs/>
        </w:rPr>
        <w:t>LCAA --</w:t>
      </w:r>
      <w:r>
        <w:rPr>
          <w:b/>
          <w:bCs/>
        </w:rPr>
        <w:t xml:space="preserve"> FY 2021.  </w:t>
      </w:r>
      <w:r w:rsidR="005F7D35">
        <w:t>Still waiting for a final number for the year.  Once we know for sure then we will know if we will need to do a Budget Adjustment.</w:t>
      </w:r>
    </w:p>
    <w:p w14:paraId="62937B06" w14:textId="540F879E" w:rsidR="0081694B" w:rsidRDefault="00E635C7" w:rsidP="00D06FB8">
      <w:r w:rsidRPr="00E635C7">
        <w:rPr>
          <w:b/>
          <w:bCs/>
        </w:rPr>
        <w:t>FY2021 Capital Outlay</w:t>
      </w:r>
      <w:r>
        <w:t xml:space="preserve"> </w:t>
      </w:r>
      <w:r w:rsidR="00D06FB8">
        <w:t>–</w:t>
      </w:r>
      <w:r>
        <w:t xml:space="preserve"> </w:t>
      </w:r>
      <w:r w:rsidR="00D06FB8">
        <w:t>We are still waiting for the Grant Agreement for the asbestos removal for the Clerks Office at Town Hall.</w:t>
      </w:r>
    </w:p>
    <w:p w14:paraId="24FD9B36" w14:textId="4E21AE1F" w:rsidR="00194053" w:rsidRPr="00993C3A" w:rsidRDefault="00B61E33" w:rsidP="00194053">
      <w:pPr>
        <w:rPr>
          <w:b/>
          <w:i/>
          <w:u w:val="single"/>
        </w:rPr>
      </w:pPr>
      <w:r>
        <w:t xml:space="preserve">  </w:t>
      </w:r>
      <w:r w:rsidR="00D707BB" w:rsidRPr="00993C3A">
        <w:rPr>
          <w:b/>
          <w:i/>
          <w:u w:val="single"/>
        </w:rPr>
        <w:t>EMS</w:t>
      </w:r>
    </w:p>
    <w:p w14:paraId="26A583FA" w14:textId="4C354CE3" w:rsidR="00222BED" w:rsidRPr="00993C3A" w:rsidRDefault="00222BED" w:rsidP="00194053">
      <w:pPr>
        <w:ind w:firstLine="720"/>
      </w:pPr>
      <w:r w:rsidRPr="00993C3A">
        <w:rPr>
          <w:b/>
        </w:rPr>
        <w:t>Cash</w:t>
      </w:r>
      <w:r w:rsidRPr="00993C3A">
        <w:t xml:space="preserve"> –</w:t>
      </w:r>
      <w:r w:rsidR="00E92A55">
        <w:t xml:space="preserve"> </w:t>
      </w:r>
      <w:r w:rsidR="003A3170">
        <w:t>0</w:t>
      </w:r>
      <w:r w:rsidR="00927539">
        <w:t>9.30</w:t>
      </w:r>
      <w:r w:rsidR="005E6144">
        <w:t>.2020</w:t>
      </w:r>
      <w:r w:rsidR="00FA2A6E">
        <w:t xml:space="preserve"> - </w:t>
      </w:r>
      <w:r w:rsidR="002A2211">
        <w:t>$</w:t>
      </w:r>
      <w:r w:rsidR="00DB0675">
        <w:t>55,256</w:t>
      </w:r>
    </w:p>
    <w:p w14:paraId="42C7F289" w14:textId="6FE41091" w:rsidR="002A2211" w:rsidRPr="00782B5B" w:rsidRDefault="00285BE1" w:rsidP="00194053">
      <w:pPr>
        <w:ind w:firstLine="720"/>
      </w:pPr>
      <w:r w:rsidRPr="00782B5B">
        <w:rPr>
          <w:b/>
        </w:rPr>
        <w:t>Ambulance Rev</w:t>
      </w:r>
      <w:r w:rsidR="00F03F79" w:rsidRPr="00782B5B">
        <w:rPr>
          <w:b/>
        </w:rPr>
        <w:t xml:space="preserve"> Collected</w:t>
      </w:r>
      <w:r w:rsidRPr="00782B5B">
        <w:t xml:space="preserve"> – </w:t>
      </w:r>
      <w:r w:rsidR="006D3219" w:rsidRPr="00782B5B">
        <w:t>collection</w:t>
      </w:r>
      <w:r w:rsidR="009A2E46" w:rsidRPr="00782B5B">
        <w:t>s</w:t>
      </w:r>
      <w:r w:rsidR="006D3219" w:rsidRPr="00782B5B">
        <w:t xml:space="preserve"> </w:t>
      </w:r>
      <w:r w:rsidR="00927539" w:rsidRPr="00782B5B">
        <w:t>9.30</w:t>
      </w:r>
      <w:r w:rsidR="005E6144" w:rsidRPr="00782B5B">
        <w:t xml:space="preserve">.2020 </w:t>
      </w:r>
      <w:r w:rsidR="00590F7B" w:rsidRPr="00782B5B">
        <w:t xml:space="preserve">$30,263; $33,382 through 10.21.2020 </w:t>
      </w:r>
      <w:proofErr w:type="gramStart"/>
      <w:r w:rsidR="005E6144" w:rsidRPr="00782B5B">
        <w:t>– ,</w:t>
      </w:r>
      <w:proofErr w:type="gramEnd"/>
      <w:r w:rsidR="005E6144" w:rsidRPr="00782B5B">
        <w:t xml:space="preserve"> FY 2021 budget $80,000</w:t>
      </w:r>
      <w:r w:rsidR="006D3219" w:rsidRPr="00782B5B">
        <w:t>.</w:t>
      </w:r>
      <w:r w:rsidR="00E635C7" w:rsidRPr="00782B5B">
        <w:t xml:space="preserve">  </w:t>
      </w:r>
      <w:r w:rsidR="005E6144" w:rsidRPr="00782B5B">
        <w:t>FY 2020 c</w:t>
      </w:r>
      <w:r w:rsidR="00640D0B" w:rsidRPr="00782B5B">
        <w:t>ollections lagg</w:t>
      </w:r>
      <w:r w:rsidR="006D3219" w:rsidRPr="00782B5B">
        <w:t>ed</w:t>
      </w:r>
      <w:r w:rsidR="009A2E46" w:rsidRPr="00782B5B">
        <w:t xml:space="preserve"> due to technical issues</w:t>
      </w:r>
      <w:r w:rsidR="00640D0B" w:rsidRPr="00782B5B">
        <w:t xml:space="preserve">, </w:t>
      </w:r>
      <w:r w:rsidR="009A2E46" w:rsidRPr="00782B5B">
        <w:t xml:space="preserve">but </w:t>
      </w:r>
      <w:r w:rsidR="00590F7B" w:rsidRPr="00782B5B">
        <w:t>have now caught up.  The current balance reflects the annual ambulance payment of $21,803.</w:t>
      </w:r>
    </w:p>
    <w:p w14:paraId="0677D52A" w14:textId="7C55AEB9" w:rsidR="0017662A" w:rsidRPr="00782B5B" w:rsidRDefault="0017662A" w:rsidP="00194053">
      <w:pPr>
        <w:ind w:firstLine="720"/>
      </w:pPr>
      <w:r w:rsidRPr="00782B5B">
        <w:rPr>
          <w:b/>
          <w:bCs/>
        </w:rPr>
        <w:t xml:space="preserve">Wildland </w:t>
      </w:r>
      <w:r w:rsidR="00470B26" w:rsidRPr="00782B5B">
        <w:rPr>
          <w:b/>
          <w:bCs/>
        </w:rPr>
        <w:t xml:space="preserve">Fire </w:t>
      </w:r>
      <w:r w:rsidR="00590F7B" w:rsidRPr="00782B5B">
        <w:rPr>
          <w:b/>
          <w:bCs/>
        </w:rPr>
        <w:t xml:space="preserve">Collected </w:t>
      </w:r>
      <w:r w:rsidR="00590F7B" w:rsidRPr="00782B5B">
        <w:t>–</w:t>
      </w:r>
      <w:r w:rsidR="009A2E46" w:rsidRPr="00782B5B">
        <w:t xml:space="preserve"> </w:t>
      </w:r>
      <w:r w:rsidR="00590F7B" w:rsidRPr="00782B5B">
        <w:t xml:space="preserve">collections 9.30.2020 </w:t>
      </w:r>
      <w:r w:rsidR="009A2E46" w:rsidRPr="00782B5B">
        <w:t>$</w:t>
      </w:r>
      <w:r w:rsidR="00590F7B" w:rsidRPr="00782B5B">
        <w:t>47,100; $59,639 through 10.21.2020</w:t>
      </w:r>
      <w:r w:rsidR="009A2E46" w:rsidRPr="00782B5B">
        <w:t xml:space="preserve">, FY 2021 budget $70,000.  </w:t>
      </w:r>
      <w:r w:rsidR="00590F7B" w:rsidRPr="00782B5B">
        <w:t xml:space="preserve">Both Revenue and </w:t>
      </w:r>
      <w:r w:rsidR="009A2E46" w:rsidRPr="00782B5B">
        <w:t>Salary expense will require a budget adjustment.</w:t>
      </w:r>
    </w:p>
    <w:p w14:paraId="0885724F" w14:textId="3E4B2282" w:rsidR="00222BED" w:rsidRPr="00782B5B" w:rsidRDefault="009A2E46" w:rsidP="00194053">
      <w:pPr>
        <w:ind w:firstLine="720"/>
      </w:pPr>
      <w:r w:rsidRPr="00782B5B">
        <w:rPr>
          <w:b/>
          <w:bCs/>
        </w:rPr>
        <w:t xml:space="preserve">Dept of Health Grant -- </w:t>
      </w:r>
      <w:r w:rsidR="00222BED" w:rsidRPr="00782B5B">
        <w:t>$</w:t>
      </w:r>
      <w:r w:rsidRPr="00782B5B">
        <w:t xml:space="preserve">7,090 received, $7,095 budgeted.  </w:t>
      </w:r>
      <w:r w:rsidR="0042067C" w:rsidRPr="00782B5B">
        <w:t>These funds will be used for partial payment of the $21,000 ambulance payment due in October.</w:t>
      </w:r>
      <w:r w:rsidR="00222BED" w:rsidRPr="00782B5B">
        <w:t xml:space="preserve"> </w:t>
      </w:r>
    </w:p>
    <w:p w14:paraId="252DF461" w14:textId="1336FD42" w:rsidR="009A2E46" w:rsidRPr="00782B5B" w:rsidRDefault="009A2E46" w:rsidP="00194053">
      <w:pPr>
        <w:ind w:firstLine="720"/>
      </w:pPr>
      <w:r w:rsidRPr="00782B5B">
        <w:rPr>
          <w:b/>
          <w:bCs/>
        </w:rPr>
        <w:lastRenderedPageBreak/>
        <w:t xml:space="preserve">Contributions and Donations </w:t>
      </w:r>
      <w:r w:rsidR="0039668C" w:rsidRPr="00782B5B">
        <w:rPr>
          <w:b/>
          <w:bCs/>
        </w:rPr>
        <w:t xml:space="preserve">- </w:t>
      </w:r>
      <w:r w:rsidR="0039668C" w:rsidRPr="00782B5B">
        <w:t>The</w:t>
      </w:r>
      <w:r w:rsidRPr="00782B5B">
        <w:t xml:space="preserve"> Friends of Cochiti Fire </w:t>
      </w:r>
      <w:r w:rsidR="0039668C" w:rsidRPr="00782B5B">
        <w:t>has purchased</w:t>
      </w:r>
      <w:r w:rsidRPr="00782B5B">
        <w:t xml:space="preserve"> over $5,500 worth </w:t>
      </w:r>
      <w:r w:rsidR="0039668C" w:rsidRPr="00782B5B">
        <w:t>of EMT training</w:t>
      </w:r>
      <w:r w:rsidRPr="00782B5B">
        <w:t xml:space="preserve"> equipment and software</w:t>
      </w:r>
      <w:r w:rsidR="0039668C" w:rsidRPr="00782B5B">
        <w:t xml:space="preserve">.   </w:t>
      </w:r>
    </w:p>
    <w:p w14:paraId="62EC0073" w14:textId="1C1D4F82" w:rsidR="00194053" w:rsidRPr="00782B5B" w:rsidRDefault="002E69EB" w:rsidP="00AA31D3">
      <w:pPr>
        <w:rPr>
          <w:b/>
          <w:i/>
          <w:u w:val="single"/>
        </w:rPr>
      </w:pPr>
      <w:r w:rsidRPr="00782B5B">
        <w:rPr>
          <w:b/>
          <w:i/>
          <w:u w:val="single"/>
        </w:rPr>
        <w:t>F</w:t>
      </w:r>
      <w:r w:rsidR="004971B6" w:rsidRPr="00782B5B">
        <w:rPr>
          <w:b/>
          <w:i/>
          <w:u w:val="single"/>
        </w:rPr>
        <w:t>IRE</w:t>
      </w:r>
      <w:r w:rsidRPr="00782B5B">
        <w:rPr>
          <w:b/>
          <w:i/>
          <w:u w:val="single"/>
        </w:rPr>
        <w:t xml:space="preserve"> </w:t>
      </w:r>
    </w:p>
    <w:p w14:paraId="34C9EA99" w14:textId="4B7F1D4C" w:rsidR="00A45506" w:rsidRPr="00782B5B" w:rsidRDefault="002E69EB" w:rsidP="00E75264">
      <w:r w:rsidRPr="00782B5B">
        <w:rPr>
          <w:b/>
        </w:rPr>
        <w:tab/>
      </w:r>
      <w:r w:rsidR="00B61EB4" w:rsidRPr="00782B5B">
        <w:rPr>
          <w:b/>
        </w:rPr>
        <w:t>Fire Funds Distribution and Cash Balance</w:t>
      </w:r>
      <w:r w:rsidR="00B61EB4" w:rsidRPr="00782B5B">
        <w:t xml:space="preserve"> – </w:t>
      </w:r>
      <w:r w:rsidR="00DE14C0" w:rsidRPr="00782B5B">
        <w:t>First Distribution</w:t>
      </w:r>
      <w:r w:rsidR="00693882" w:rsidRPr="00782B5B">
        <w:t xml:space="preserve"> for FY 2021 </w:t>
      </w:r>
      <w:r w:rsidR="003A3170" w:rsidRPr="00782B5B">
        <w:t>of $44,000 has been received.</w:t>
      </w:r>
    </w:p>
    <w:p w14:paraId="51ED3B43" w14:textId="6A2B3E12" w:rsidR="00A45506" w:rsidRPr="00782B5B" w:rsidRDefault="00053505" w:rsidP="00E75264">
      <w:r w:rsidRPr="00782B5B">
        <w:tab/>
      </w:r>
      <w:r w:rsidRPr="00782B5B">
        <w:rPr>
          <w:b/>
          <w:bCs/>
        </w:rPr>
        <w:t>Cash</w:t>
      </w:r>
      <w:r w:rsidRPr="00782B5B">
        <w:t xml:space="preserve"> </w:t>
      </w:r>
      <w:r w:rsidR="00FE4845" w:rsidRPr="00782B5B">
        <w:t>–</w:t>
      </w:r>
      <w:r w:rsidRPr="00782B5B">
        <w:t xml:space="preserve"> </w:t>
      </w:r>
      <w:r w:rsidR="00406BA2" w:rsidRPr="00782B5B">
        <w:t>0</w:t>
      </w:r>
      <w:r w:rsidR="00C32664" w:rsidRPr="00782B5B">
        <w:t>9.30</w:t>
      </w:r>
      <w:r w:rsidR="00693882" w:rsidRPr="00782B5B">
        <w:t>.2020</w:t>
      </w:r>
      <w:r w:rsidR="00FE4845" w:rsidRPr="00782B5B">
        <w:t xml:space="preserve"> -</w:t>
      </w:r>
      <w:r w:rsidR="00472806" w:rsidRPr="00782B5B">
        <w:t>- $</w:t>
      </w:r>
      <w:r w:rsidR="00C32664" w:rsidRPr="00782B5B">
        <w:t>60,533</w:t>
      </w:r>
      <w:r w:rsidR="003A3170" w:rsidRPr="00782B5B">
        <w:t xml:space="preserve">.  </w:t>
      </w:r>
    </w:p>
    <w:p w14:paraId="0C2F8B04" w14:textId="1CD43554" w:rsidR="00A46320" w:rsidRPr="00782B5B" w:rsidRDefault="00A46320" w:rsidP="00E75264">
      <w:r w:rsidRPr="00782B5B">
        <w:tab/>
      </w:r>
      <w:r w:rsidRPr="00782B5B">
        <w:rPr>
          <w:b/>
          <w:bCs/>
        </w:rPr>
        <w:t xml:space="preserve">Fire Fund </w:t>
      </w:r>
      <w:r w:rsidR="00472806" w:rsidRPr="00782B5B">
        <w:rPr>
          <w:b/>
          <w:bCs/>
        </w:rPr>
        <w:t>Grant --</w:t>
      </w:r>
      <w:r w:rsidRPr="00782B5B">
        <w:rPr>
          <w:b/>
          <w:bCs/>
        </w:rPr>
        <w:t xml:space="preserve"> </w:t>
      </w:r>
      <w:r w:rsidRPr="00782B5B">
        <w:t>$72,000</w:t>
      </w:r>
      <w:r w:rsidR="00406BA2" w:rsidRPr="00782B5B">
        <w:t xml:space="preserve"> (with a 20% match)</w:t>
      </w:r>
      <w:r w:rsidRPr="00782B5B">
        <w:t>.  All to be spent on Personal Protective Equipment</w:t>
      </w:r>
      <w:r w:rsidR="0051073D" w:rsidRPr="00782B5B">
        <w:t xml:space="preserve"> for Fire Fighters</w:t>
      </w:r>
      <w:r w:rsidR="00084D2D" w:rsidRPr="00782B5B">
        <w:t>.  Remaining grant funds $45,957</w:t>
      </w:r>
    </w:p>
    <w:p w14:paraId="31A679C8" w14:textId="6116D955" w:rsidR="00084D2D" w:rsidRDefault="00932314" w:rsidP="00883A49">
      <w:r w:rsidRPr="00883A49">
        <w:rPr>
          <w:b/>
          <w:bCs/>
          <w:i/>
          <w:iCs/>
          <w:u w:val="single"/>
        </w:rPr>
        <w:t xml:space="preserve">Treasurer </w:t>
      </w:r>
      <w:r w:rsidR="00084D2D" w:rsidRPr="00883A49">
        <w:rPr>
          <w:b/>
          <w:bCs/>
          <w:i/>
          <w:iCs/>
          <w:u w:val="single"/>
        </w:rPr>
        <w:t>training and transition</w:t>
      </w:r>
      <w:r w:rsidR="00084D2D" w:rsidRPr="00883A49">
        <w:rPr>
          <w:b/>
          <w:bCs/>
        </w:rPr>
        <w:t>:</w:t>
      </w:r>
      <w:r>
        <w:t xml:space="preserve"> </w:t>
      </w:r>
      <w:r w:rsidR="00233DC0">
        <w:t xml:space="preserve"> </w:t>
      </w:r>
      <w:r w:rsidR="00084D2D">
        <w:t xml:space="preserve">Process is ongoing.  </w:t>
      </w:r>
    </w:p>
    <w:p w14:paraId="46547AD5" w14:textId="3A7693DD" w:rsidR="00084D2D" w:rsidRDefault="00084D2D" w:rsidP="00084D2D">
      <w:pPr>
        <w:pStyle w:val="ListParagraph"/>
        <w:numPr>
          <w:ilvl w:val="0"/>
          <w:numId w:val="4"/>
        </w:numPr>
      </w:pPr>
      <w:r w:rsidRPr="005E6144">
        <w:rPr>
          <w:b/>
          <w:bCs/>
        </w:rPr>
        <w:t>Training</w:t>
      </w:r>
      <w:r>
        <w:t xml:space="preserve"> -</w:t>
      </w:r>
      <w:r w:rsidR="005F7D35">
        <w:t>will be training on the State required reports.</w:t>
      </w:r>
    </w:p>
    <w:p w14:paraId="0BDBD680" w14:textId="73F106A3" w:rsidR="005E6144" w:rsidRDefault="00084D2D" w:rsidP="00084D2D">
      <w:pPr>
        <w:pStyle w:val="ListParagraph"/>
        <w:numPr>
          <w:ilvl w:val="0"/>
          <w:numId w:val="4"/>
        </w:numPr>
      </w:pPr>
      <w:r w:rsidRPr="005E6144">
        <w:rPr>
          <w:b/>
          <w:bCs/>
        </w:rPr>
        <w:t>Audit</w:t>
      </w:r>
      <w:r w:rsidR="00706BEC">
        <w:t xml:space="preserve"> – Full Financial Audit required for the first time in over 10 years.  An audit is required for FY 2020 because our revenue from all funds exceeded $500,000.  We are currently</w:t>
      </w:r>
      <w:r>
        <w:t xml:space="preserve"> </w:t>
      </w:r>
      <w:r w:rsidR="005F7D35">
        <w:t>gathering the requested documentation.  The auditor is scheduled to be here Tuesday, October 27</w:t>
      </w:r>
      <w:r w:rsidR="005F7D35" w:rsidRPr="005F7D35">
        <w:rPr>
          <w:vertAlign w:val="superscript"/>
        </w:rPr>
        <w:t>th</w:t>
      </w:r>
      <w:r w:rsidR="005F7D35">
        <w:t>.</w:t>
      </w:r>
    </w:p>
    <w:p w14:paraId="793154D4" w14:textId="6FAB4EE8" w:rsidR="00706BEC" w:rsidRDefault="005E6144" w:rsidP="00084D2D">
      <w:pPr>
        <w:pStyle w:val="ListParagraph"/>
        <w:numPr>
          <w:ilvl w:val="0"/>
          <w:numId w:val="4"/>
        </w:numPr>
      </w:pPr>
      <w:r>
        <w:rPr>
          <w:b/>
          <w:bCs/>
        </w:rPr>
        <w:t>Town Admin computer set-up and Conversion of Office 365</w:t>
      </w:r>
      <w:r>
        <w:t xml:space="preserve"> – in process.</w:t>
      </w:r>
      <w:r w:rsidR="00706BEC">
        <w:t xml:space="preserve"> </w:t>
      </w:r>
      <w:r w:rsidR="00084D2D">
        <w:t xml:space="preserve"> </w:t>
      </w:r>
    </w:p>
    <w:p w14:paraId="3F812172" w14:textId="41DF7C2D" w:rsidR="00856FDF" w:rsidRDefault="00706BEC" w:rsidP="00084D2D">
      <w:pPr>
        <w:pStyle w:val="ListParagraph"/>
        <w:numPr>
          <w:ilvl w:val="0"/>
          <w:numId w:val="4"/>
        </w:numPr>
      </w:pPr>
      <w:r w:rsidRPr="005E6144">
        <w:rPr>
          <w:b/>
          <w:bCs/>
        </w:rPr>
        <w:t>Completing</w:t>
      </w:r>
      <w:r w:rsidR="00856FDF" w:rsidRPr="005E6144">
        <w:rPr>
          <w:b/>
          <w:bCs/>
        </w:rPr>
        <w:t xml:space="preserve"> basic operating</w:t>
      </w:r>
      <w:r w:rsidRPr="005E6144">
        <w:rPr>
          <w:b/>
          <w:bCs/>
        </w:rPr>
        <w:t xml:space="preserve"> and purchasing procedures</w:t>
      </w:r>
      <w:r>
        <w:t>.  These documents will be emailed to the Assembly members for comment.  A Resolution approving the procedures will be on the meeting agenda</w:t>
      </w:r>
      <w:r w:rsidR="005F7D35">
        <w:t xml:space="preserve"> when completed</w:t>
      </w:r>
      <w:r>
        <w:t>.  This lack of Assembly approved operating procedures has caused a “finding” in each of our last 3-4 financial reports.</w:t>
      </w:r>
    </w:p>
    <w:p w14:paraId="612D2D1C" w14:textId="3CB17091" w:rsidR="00883A49" w:rsidRDefault="00706BEC" w:rsidP="00883A49">
      <w:pPr>
        <w:rPr>
          <w:b/>
          <w:bCs/>
          <w:i/>
          <w:iCs/>
          <w:u w:val="single"/>
        </w:rPr>
      </w:pPr>
      <w:r>
        <w:br/>
      </w:r>
      <w:r w:rsidR="00883A49">
        <w:br/>
      </w:r>
    </w:p>
    <w:p w14:paraId="77473403" w14:textId="044D8AAE" w:rsidR="00932314" w:rsidRDefault="00932314" w:rsidP="00856FDF">
      <w:pPr>
        <w:rPr>
          <w:b/>
          <w:bCs/>
        </w:rPr>
      </w:pPr>
      <w:r w:rsidRPr="00932314">
        <w:rPr>
          <w:b/>
          <w:bCs/>
        </w:rPr>
        <w:t>COVID-19 legislation</w:t>
      </w:r>
      <w:r>
        <w:rPr>
          <w:b/>
          <w:bCs/>
        </w:rPr>
        <w:t xml:space="preserve">:  </w:t>
      </w:r>
      <w:r w:rsidR="007B7CE9" w:rsidRPr="007B7CE9">
        <w:t>New regulations posted October 14, 2020</w:t>
      </w:r>
      <w:r w:rsidR="00BD28D5">
        <w:t xml:space="preserve"> from the Governor</w:t>
      </w:r>
      <w:r w:rsidR="00D06FB8">
        <w:t>’</w:t>
      </w:r>
      <w:r w:rsidR="00BD28D5">
        <w:t>s office:</w:t>
      </w:r>
    </w:p>
    <w:p w14:paraId="25029CAC" w14:textId="77777777" w:rsidR="007B7CE9" w:rsidRPr="007B7CE9" w:rsidRDefault="007B7CE9" w:rsidP="007B7CE9">
      <w:pPr>
        <w:pStyle w:val="gntarbulli"/>
        <w:numPr>
          <w:ilvl w:val="0"/>
          <w:numId w:val="5"/>
        </w:numPr>
        <w:shd w:val="clear" w:color="auto" w:fill="FFFFFF"/>
        <w:rPr>
          <w:rFonts w:ascii="Georgia Pro" w:hAnsi="Georgia Pro"/>
          <w:color w:val="303030"/>
          <w:sz w:val="22"/>
          <w:szCs w:val="22"/>
        </w:rPr>
      </w:pPr>
      <w:r w:rsidRPr="007B7CE9">
        <w:rPr>
          <w:rFonts w:ascii="Georgia Pro" w:hAnsi="Georgia Pro"/>
          <w:color w:val="303030"/>
          <w:sz w:val="22"/>
          <w:szCs w:val="22"/>
        </w:rPr>
        <w:t>For places of lodging, maximum occupancy will be reduced to 60% from the a previous limit of 75 percent for </w:t>
      </w:r>
      <w:hyperlink r:id="rId10" w:tgtFrame="_blank" w:history="1">
        <w:r w:rsidRPr="007B7CE9">
          <w:rPr>
            <w:rStyle w:val="Hyperlink"/>
            <w:rFonts w:ascii="Georgia Pro" w:hAnsi="Georgia Pro"/>
            <w:color w:val="303030"/>
            <w:sz w:val="22"/>
            <w:szCs w:val="22"/>
          </w:rPr>
          <w:t>businesses that have completed the state's "Safe Certified" program</w:t>
        </w:r>
      </w:hyperlink>
      <w:r w:rsidRPr="007B7CE9">
        <w:rPr>
          <w:rFonts w:ascii="Georgia Pro" w:hAnsi="Georgia Pro"/>
          <w:color w:val="303030"/>
          <w:sz w:val="22"/>
          <w:szCs w:val="22"/>
        </w:rPr>
        <w:t> for managing COVID-19 disease. For those that have not, the limit will shrink from 50 to 25%.</w:t>
      </w:r>
    </w:p>
    <w:p w14:paraId="7041473A" w14:textId="77777777" w:rsidR="007B7CE9" w:rsidRPr="007B7CE9" w:rsidRDefault="007B7CE9" w:rsidP="007B7CE9">
      <w:pPr>
        <w:pStyle w:val="gntarbulli"/>
        <w:numPr>
          <w:ilvl w:val="0"/>
          <w:numId w:val="5"/>
        </w:numPr>
        <w:shd w:val="clear" w:color="auto" w:fill="FFFFFF"/>
        <w:rPr>
          <w:rFonts w:ascii="Georgia Pro" w:hAnsi="Georgia Pro"/>
          <w:color w:val="303030"/>
          <w:sz w:val="22"/>
          <w:szCs w:val="22"/>
        </w:rPr>
      </w:pPr>
      <w:r w:rsidRPr="007B7CE9">
        <w:rPr>
          <w:rFonts w:ascii="Georgia Pro" w:hAnsi="Georgia Pro"/>
          <w:color w:val="303030"/>
          <w:sz w:val="22"/>
          <w:szCs w:val="22"/>
        </w:rPr>
        <w:t>Mass gatherings will also return to a previous limit of five people indoors or outdoors, in public or private, a step back from the current limit of 10.  </w:t>
      </w:r>
    </w:p>
    <w:p w14:paraId="1356669F" w14:textId="77777777" w:rsidR="007B7CE9" w:rsidRPr="007B7CE9" w:rsidRDefault="007B7CE9" w:rsidP="007B7CE9">
      <w:pPr>
        <w:pStyle w:val="gntarbulli"/>
        <w:numPr>
          <w:ilvl w:val="0"/>
          <w:numId w:val="5"/>
        </w:numPr>
        <w:shd w:val="clear" w:color="auto" w:fill="FFFFFF"/>
        <w:rPr>
          <w:rFonts w:ascii="Georgia Pro" w:hAnsi="Georgia Pro"/>
          <w:color w:val="303030"/>
          <w:sz w:val="22"/>
          <w:szCs w:val="22"/>
        </w:rPr>
      </w:pPr>
      <w:r w:rsidRPr="007B7CE9">
        <w:rPr>
          <w:rFonts w:ascii="Georgia Pro" w:hAnsi="Georgia Pro"/>
          <w:color w:val="303030"/>
          <w:sz w:val="22"/>
          <w:szCs w:val="22"/>
        </w:rPr>
        <w:t>An exemption to New Mexico's quarantine mandates, which allowed individuals arriving from higher-risk states to forego a required two-week quarantine if they test negative within 72 hours of their arrival, will be eliminated. </w:t>
      </w:r>
    </w:p>
    <w:p w14:paraId="74ABA0A0" w14:textId="77777777" w:rsidR="007B7CE9" w:rsidRPr="007B7CE9" w:rsidRDefault="007B7CE9" w:rsidP="007B7CE9">
      <w:pPr>
        <w:pStyle w:val="gntarbulli"/>
        <w:numPr>
          <w:ilvl w:val="0"/>
          <w:numId w:val="5"/>
        </w:numPr>
        <w:shd w:val="clear" w:color="auto" w:fill="FFFFFF"/>
        <w:rPr>
          <w:rFonts w:ascii="Georgia Pro" w:hAnsi="Georgia Pro"/>
          <w:color w:val="303030"/>
          <w:sz w:val="22"/>
          <w:szCs w:val="22"/>
        </w:rPr>
      </w:pPr>
      <w:r w:rsidRPr="007B7CE9">
        <w:rPr>
          <w:rFonts w:ascii="Georgia Pro" w:hAnsi="Georgia Pro"/>
          <w:color w:val="303030"/>
          <w:sz w:val="22"/>
          <w:szCs w:val="22"/>
        </w:rPr>
        <w:t>After Friday, food or drink establishments throughout the state will be required to close at 10 p.m. if they serve alcohol, on a recommendation from the governor's appointed Economic Recovery Council. </w:t>
      </w:r>
    </w:p>
    <w:p w14:paraId="58184AE6" w14:textId="77777777" w:rsidR="007B7CE9" w:rsidRDefault="007B7CE9" w:rsidP="00856FDF">
      <w:pPr>
        <w:rPr>
          <w:b/>
          <w:bCs/>
        </w:rPr>
      </w:pPr>
    </w:p>
    <w:p w14:paraId="7E61DB8A" w14:textId="2384AA88" w:rsidR="00C665F0" w:rsidRDefault="005E6144" w:rsidP="00856FD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COVID STATS</w:t>
      </w:r>
    </w:p>
    <w:p w14:paraId="0D69901E" w14:textId="4CB85F59" w:rsidR="007734E4" w:rsidRDefault="007B7CE9" w:rsidP="00856FDF">
      <w:r>
        <w:t>As of</w:t>
      </w:r>
      <w:r w:rsidR="007734E4" w:rsidRPr="00883A49">
        <w:t xml:space="preserve">, </w:t>
      </w:r>
      <w:r>
        <w:t>October 21</w:t>
      </w:r>
      <w:r w:rsidR="007734E4" w:rsidRPr="00883A49">
        <w:t>, 2020 the Corona virus case count</w:t>
      </w:r>
      <w:r>
        <w:t>:</w:t>
      </w:r>
    </w:p>
    <w:p w14:paraId="0563AF66" w14:textId="582EBD49" w:rsidR="007B7CE9" w:rsidRDefault="007B7CE9" w:rsidP="00856FDF">
      <w:r>
        <w:t>New Mexico</w:t>
      </w:r>
      <w:r>
        <w:tab/>
        <w:t>Confirmed Cases</w:t>
      </w:r>
      <w:r>
        <w:tab/>
        <w:t>37,896</w:t>
      </w:r>
    </w:p>
    <w:p w14:paraId="14207F33" w14:textId="0A058432" w:rsidR="007B7CE9" w:rsidRDefault="007B7CE9" w:rsidP="00856FDF">
      <w:r>
        <w:tab/>
      </w:r>
      <w:r>
        <w:tab/>
        <w:t>Deaths</w:t>
      </w:r>
      <w:r>
        <w:tab/>
      </w:r>
      <w:r>
        <w:tab/>
      </w:r>
      <w:r>
        <w:tab/>
        <w:t>942</w:t>
      </w:r>
      <w:r>
        <w:tab/>
      </w:r>
    </w:p>
    <w:p w14:paraId="10AD183B" w14:textId="1BA21904" w:rsidR="007B7CE9" w:rsidRDefault="007B7CE9" w:rsidP="00856FDF">
      <w:r>
        <w:tab/>
      </w:r>
      <w:r>
        <w:tab/>
        <w:t>Recovered Cases</w:t>
      </w:r>
      <w:r>
        <w:tab/>
        <w:t>20,165</w:t>
      </w:r>
    </w:p>
    <w:p w14:paraId="34A672F0" w14:textId="70943BC6" w:rsidR="007B7CE9" w:rsidRDefault="007B7CE9" w:rsidP="00856FDF"/>
    <w:p w14:paraId="01C60BED" w14:textId="6F8BFE9B" w:rsidR="007B7CE9" w:rsidRDefault="007B7CE9" w:rsidP="00856FDF">
      <w:r>
        <w:t>U.S.</w:t>
      </w:r>
      <w:r>
        <w:tab/>
      </w:r>
      <w:r>
        <w:tab/>
        <w:t>Confirmed Cases</w:t>
      </w:r>
      <w:r w:rsidR="00BD28D5">
        <w:tab/>
        <w:t>8,375,428</w:t>
      </w:r>
    </w:p>
    <w:p w14:paraId="445F0A1A" w14:textId="62039DBA" w:rsidR="007B7CE9" w:rsidRDefault="007B7CE9" w:rsidP="00856FDF">
      <w:r>
        <w:tab/>
      </w:r>
      <w:r>
        <w:tab/>
        <w:t>Deaths</w:t>
      </w:r>
      <w:r w:rsidR="00BD28D5">
        <w:tab/>
      </w:r>
      <w:r w:rsidR="00BD28D5">
        <w:tab/>
      </w:r>
      <w:r w:rsidR="00BD28D5">
        <w:tab/>
        <w:t>222,451</w:t>
      </w:r>
    </w:p>
    <w:p w14:paraId="0F5264A5" w14:textId="6E1E60B6" w:rsidR="007B7CE9" w:rsidRPr="00883A49" w:rsidRDefault="007B7CE9" w:rsidP="00856FDF">
      <w:r>
        <w:tab/>
      </w:r>
      <w:r>
        <w:tab/>
        <w:t>Recovered Cases</w:t>
      </w:r>
      <w:r w:rsidR="00BD28D5">
        <w:tab/>
        <w:t>5,327,362</w:t>
      </w:r>
    </w:p>
    <w:p w14:paraId="3580502A" w14:textId="77777777" w:rsidR="00883A49" w:rsidRPr="00883A49" w:rsidRDefault="00883A49" w:rsidP="00856FDF"/>
    <w:sectPr w:rsidR="00883A49" w:rsidRPr="00883A49" w:rsidSect="00B61EB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F3A85" w14:textId="77777777" w:rsidR="00A35A22" w:rsidRDefault="00A35A22" w:rsidP="00B15AB7">
      <w:pPr>
        <w:spacing w:after="0" w:line="240" w:lineRule="auto"/>
      </w:pPr>
      <w:r>
        <w:separator/>
      </w:r>
    </w:p>
  </w:endnote>
  <w:endnote w:type="continuationSeparator" w:id="0">
    <w:p w14:paraId="4B9CDE33" w14:textId="77777777" w:rsidR="00A35A22" w:rsidRDefault="00A35A22" w:rsidP="00B1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DA966" w14:textId="2417597B" w:rsidR="00B15AB7" w:rsidRDefault="00750309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095CE" wp14:editId="130FDC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B75FC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3321B" w14:textId="77777777" w:rsidR="00A35A22" w:rsidRDefault="00A35A22" w:rsidP="00B15AB7">
      <w:pPr>
        <w:spacing w:after="0" w:line="240" w:lineRule="auto"/>
      </w:pPr>
      <w:r>
        <w:separator/>
      </w:r>
    </w:p>
  </w:footnote>
  <w:footnote w:type="continuationSeparator" w:id="0">
    <w:p w14:paraId="7B090BF9" w14:textId="77777777" w:rsidR="00A35A22" w:rsidRDefault="00A35A22" w:rsidP="00B1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06D71" w14:textId="311B56BE" w:rsidR="00750309" w:rsidRPr="00993C3A" w:rsidRDefault="00750309" w:rsidP="00750309">
    <w:pPr>
      <w:rPr>
        <w:b/>
      </w:rPr>
    </w:pPr>
    <w:r w:rsidRPr="00993C3A">
      <w:rPr>
        <w:b/>
      </w:rPr>
      <w:t xml:space="preserve">Treasurer’s Report – </w:t>
    </w:r>
    <w:r w:rsidR="00C32664">
      <w:rPr>
        <w:b/>
      </w:rPr>
      <w:t>30</w:t>
    </w:r>
    <w:r w:rsidR="00D8454C">
      <w:rPr>
        <w:b/>
      </w:rPr>
      <w:t>-</w:t>
    </w:r>
    <w:r w:rsidR="00C32664">
      <w:rPr>
        <w:b/>
      </w:rPr>
      <w:t>September</w:t>
    </w:r>
    <w:r w:rsidRPr="00993C3A">
      <w:rPr>
        <w:b/>
      </w:rPr>
      <w:t>-2020</w:t>
    </w:r>
  </w:p>
  <w:p w14:paraId="7231DF97" w14:textId="77777777" w:rsidR="00750309" w:rsidRDefault="00750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C1BDA"/>
    <w:multiLevelType w:val="hybridMultilevel"/>
    <w:tmpl w:val="57C45FB2"/>
    <w:lvl w:ilvl="0" w:tplc="E7E62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95F77"/>
    <w:multiLevelType w:val="multilevel"/>
    <w:tmpl w:val="3270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D4526"/>
    <w:multiLevelType w:val="hybridMultilevel"/>
    <w:tmpl w:val="FCAE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292"/>
    <w:multiLevelType w:val="hybridMultilevel"/>
    <w:tmpl w:val="C41A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556B4"/>
    <w:multiLevelType w:val="hybridMultilevel"/>
    <w:tmpl w:val="CD2C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D3"/>
    <w:rsid w:val="0001494D"/>
    <w:rsid w:val="0002546C"/>
    <w:rsid w:val="00026FAB"/>
    <w:rsid w:val="00040F2B"/>
    <w:rsid w:val="00053505"/>
    <w:rsid w:val="0005526A"/>
    <w:rsid w:val="00062270"/>
    <w:rsid w:val="000676B6"/>
    <w:rsid w:val="00082588"/>
    <w:rsid w:val="00084D2D"/>
    <w:rsid w:val="000A5E47"/>
    <w:rsid w:val="000B31A4"/>
    <w:rsid w:val="000C3C0E"/>
    <w:rsid w:val="0010135C"/>
    <w:rsid w:val="00101B1F"/>
    <w:rsid w:val="0016336B"/>
    <w:rsid w:val="0017662A"/>
    <w:rsid w:val="00194053"/>
    <w:rsid w:val="00197362"/>
    <w:rsid w:val="001A3F7C"/>
    <w:rsid w:val="00222586"/>
    <w:rsid w:val="00222BED"/>
    <w:rsid w:val="00233DC0"/>
    <w:rsid w:val="00237FF9"/>
    <w:rsid w:val="00260757"/>
    <w:rsid w:val="002656A1"/>
    <w:rsid w:val="00280C67"/>
    <w:rsid w:val="00285BE1"/>
    <w:rsid w:val="002A2211"/>
    <w:rsid w:val="002D0937"/>
    <w:rsid w:val="002E69EB"/>
    <w:rsid w:val="00345B9B"/>
    <w:rsid w:val="003514AF"/>
    <w:rsid w:val="00361157"/>
    <w:rsid w:val="0037320B"/>
    <w:rsid w:val="003751E9"/>
    <w:rsid w:val="00375AD4"/>
    <w:rsid w:val="00385D0B"/>
    <w:rsid w:val="0039239C"/>
    <w:rsid w:val="0039668C"/>
    <w:rsid w:val="003A3170"/>
    <w:rsid w:val="003B57BC"/>
    <w:rsid w:val="0040614C"/>
    <w:rsid w:val="00406BA2"/>
    <w:rsid w:val="00410A67"/>
    <w:rsid w:val="0042067C"/>
    <w:rsid w:val="00432EE0"/>
    <w:rsid w:val="00466D39"/>
    <w:rsid w:val="0047040B"/>
    <w:rsid w:val="00470B26"/>
    <w:rsid w:val="00472806"/>
    <w:rsid w:val="00480C3B"/>
    <w:rsid w:val="004971B6"/>
    <w:rsid w:val="005054DC"/>
    <w:rsid w:val="0051073D"/>
    <w:rsid w:val="00572BB7"/>
    <w:rsid w:val="00590F7B"/>
    <w:rsid w:val="00595E65"/>
    <w:rsid w:val="005B42EC"/>
    <w:rsid w:val="005E6144"/>
    <w:rsid w:val="005F357C"/>
    <w:rsid w:val="005F62C8"/>
    <w:rsid w:val="005F7D35"/>
    <w:rsid w:val="00632007"/>
    <w:rsid w:val="00640D0B"/>
    <w:rsid w:val="006412AE"/>
    <w:rsid w:val="00654DE8"/>
    <w:rsid w:val="0065748A"/>
    <w:rsid w:val="0065748D"/>
    <w:rsid w:val="00693882"/>
    <w:rsid w:val="00695F50"/>
    <w:rsid w:val="006974E8"/>
    <w:rsid w:val="006C06C6"/>
    <w:rsid w:val="006C7A89"/>
    <w:rsid w:val="006C7AA4"/>
    <w:rsid w:val="006D026E"/>
    <w:rsid w:val="006D3219"/>
    <w:rsid w:val="00702727"/>
    <w:rsid w:val="00704909"/>
    <w:rsid w:val="00706BEC"/>
    <w:rsid w:val="0071215B"/>
    <w:rsid w:val="00720140"/>
    <w:rsid w:val="00720842"/>
    <w:rsid w:val="007347D5"/>
    <w:rsid w:val="0073761A"/>
    <w:rsid w:val="00750309"/>
    <w:rsid w:val="007734E4"/>
    <w:rsid w:val="00776BA8"/>
    <w:rsid w:val="007774F9"/>
    <w:rsid w:val="00782B5B"/>
    <w:rsid w:val="00792EB5"/>
    <w:rsid w:val="007A3828"/>
    <w:rsid w:val="007B7CE9"/>
    <w:rsid w:val="007D3527"/>
    <w:rsid w:val="007E6892"/>
    <w:rsid w:val="0081694B"/>
    <w:rsid w:val="00846EB6"/>
    <w:rsid w:val="00856FDF"/>
    <w:rsid w:val="008702AC"/>
    <w:rsid w:val="00877E51"/>
    <w:rsid w:val="00883A49"/>
    <w:rsid w:val="00890D67"/>
    <w:rsid w:val="00891C90"/>
    <w:rsid w:val="00902710"/>
    <w:rsid w:val="00906A58"/>
    <w:rsid w:val="0091652E"/>
    <w:rsid w:val="00923D20"/>
    <w:rsid w:val="00927539"/>
    <w:rsid w:val="00932314"/>
    <w:rsid w:val="00970948"/>
    <w:rsid w:val="00993C3A"/>
    <w:rsid w:val="009A2E46"/>
    <w:rsid w:val="009A6121"/>
    <w:rsid w:val="009E3F26"/>
    <w:rsid w:val="009F0BEF"/>
    <w:rsid w:val="009F4F7C"/>
    <w:rsid w:val="00A00210"/>
    <w:rsid w:val="00A01D66"/>
    <w:rsid w:val="00A055E0"/>
    <w:rsid w:val="00A35A22"/>
    <w:rsid w:val="00A43BE0"/>
    <w:rsid w:val="00A45506"/>
    <w:rsid w:val="00A46320"/>
    <w:rsid w:val="00A510F9"/>
    <w:rsid w:val="00AA1F8B"/>
    <w:rsid w:val="00AA31D3"/>
    <w:rsid w:val="00AD0D20"/>
    <w:rsid w:val="00AF55AC"/>
    <w:rsid w:val="00B12711"/>
    <w:rsid w:val="00B15AB7"/>
    <w:rsid w:val="00B175C6"/>
    <w:rsid w:val="00B513D2"/>
    <w:rsid w:val="00B61E33"/>
    <w:rsid w:val="00B61EB4"/>
    <w:rsid w:val="00B70331"/>
    <w:rsid w:val="00B94483"/>
    <w:rsid w:val="00BB3B08"/>
    <w:rsid w:val="00BD095D"/>
    <w:rsid w:val="00BD28D5"/>
    <w:rsid w:val="00BD7BBC"/>
    <w:rsid w:val="00BE18F9"/>
    <w:rsid w:val="00C32664"/>
    <w:rsid w:val="00C665F0"/>
    <w:rsid w:val="00C83C22"/>
    <w:rsid w:val="00CE3D55"/>
    <w:rsid w:val="00D06FB8"/>
    <w:rsid w:val="00D108B5"/>
    <w:rsid w:val="00D16766"/>
    <w:rsid w:val="00D219F1"/>
    <w:rsid w:val="00D32FD1"/>
    <w:rsid w:val="00D37709"/>
    <w:rsid w:val="00D37C4A"/>
    <w:rsid w:val="00D44B63"/>
    <w:rsid w:val="00D707BB"/>
    <w:rsid w:val="00D8454C"/>
    <w:rsid w:val="00D9136D"/>
    <w:rsid w:val="00DB0675"/>
    <w:rsid w:val="00DC1DB8"/>
    <w:rsid w:val="00DC24F8"/>
    <w:rsid w:val="00DC5E5E"/>
    <w:rsid w:val="00DE0538"/>
    <w:rsid w:val="00DE14C0"/>
    <w:rsid w:val="00DF29D2"/>
    <w:rsid w:val="00E031C0"/>
    <w:rsid w:val="00E3616C"/>
    <w:rsid w:val="00E577A5"/>
    <w:rsid w:val="00E635C7"/>
    <w:rsid w:val="00E75264"/>
    <w:rsid w:val="00E90E2E"/>
    <w:rsid w:val="00E92A55"/>
    <w:rsid w:val="00EA2ED3"/>
    <w:rsid w:val="00EE0580"/>
    <w:rsid w:val="00EE417D"/>
    <w:rsid w:val="00F03F79"/>
    <w:rsid w:val="00F10898"/>
    <w:rsid w:val="00F4241C"/>
    <w:rsid w:val="00F4623F"/>
    <w:rsid w:val="00FA2A6E"/>
    <w:rsid w:val="00FB274A"/>
    <w:rsid w:val="00FC4B19"/>
    <w:rsid w:val="00FD6C91"/>
    <w:rsid w:val="00FE4845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6055"/>
  <w15:chartTrackingRefBased/>
  <w15:docId w15:val="{689259D6-9C74-45D0-9769-51556FF9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B7"/>
  </w:style>
  <w:style w:type="paragraph" w:styleId="Footer">
    <w:name w:val="footer"/>
    <w:basedOn w:val="Normal"/>
    <w:link w:val="FooterChar"/>
    <w:uiPriority w:val="99"/>
    <w:unhideWhenUsed/>
    <w:rsid w:val="00B1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B7"/>
  </w:style>
  <w:style w:type="character" w:styleId="Hyperlink">
    <w:name w:val="Hyperlink"/>
    <w:basedOn w:val="DefaultParagraphFont"/>
    <w:uiPriority w:val="99"/>
    <w:unhideWhenUsed/>
    <w:rsid w:val="000B3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1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21"/>
    <w:rPr>
      <w:rFonts w:ascii="Segoe UI" w:hAnsi="Segoe UI" w:cs="Segoe UI"/>
      <w:sz w:val="18"/>
      <w:szCs w:val="18"/>
    </w:rPr>
  </w:style>
  <w:style w:type="paragraph" w:customStyle="1" w:styleId="gntarbulli">
    <w:name w:val="gnt_ar_b_ul_li"/>
    <w:basedOn w:val="Normal"/>
    <w:rsid w:val="007B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ochitilak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msafecertified.org/find-business/hotels-lodgi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as@cochitilak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3598-5C84-4981-B66F-EED638FB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EAKIN</dc:creator>
  <cp:keywords/>
  <dc:description/>
  <cp:lastModifiedBy>Cindy EAKIN</cp:lastModifiedBy>
  <cp:revision>4</cp:revision>
  <cp:lastPrinted>2020-08-27T19:07:00Z</cp:lastPrinted>
  <dcterms:created xsi:type="dcterms:W3CDTF">2020-10-20T21:19:00Z</dcterms:created>
  <dcterms:modified xsi:type="dcterms:W3CDTF">2020-10-21T16:41:00Z</dcterms:modified>
</cp:coreProperties>
</file>